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宋体" w:hAnsi="宋体" w:eastAsia="宋体"/>
          <w:b/>
          <w:sz w:val="30"/>
          <w:szCs w:val="30"/>
        </w:rPr>
      </w:pPr>
      <w:r>
        <w:rPr>
          <w:rFonts w:hint="eastAsia" w:ascii="宋体" w:hAnsi="宋体" w:eastAsia="宋体"/>
          <w:b/>
          <w:sz w:val="30"/>
          <w:szCs w:val="30"/>
        </w:rPr>
        <w:t xml:space="preserve">《石油化工品物流服务规范》行标 </w:t>
      </w:r>
      <w:r>
        <w:rPr>
          <w:rFonts w:hint="eastAsia" w:ascii="宋体" w:hAnsi="宋体" w:eastAsia="宋体"/>
          <w:sz w:val="30"/>
          <w:szCs w:val="30"/>
        </w:rPr>
        <w:t xml:space="preserve"> </w:t>
      </w:r>
      <w:r>
        <w:rPr>
          <w:rFonts w:hint="eastAsia" w:ascii="宋体" w:hAnsi="宋体" w:eastAsia="宋体"/>
          <w:b/>
          <w:sz w:val="30"/>
          <w:szCs w:val="30"/>
        </w:rPr>
        <w:t>(</w:t>
      </w:r>
      <w:r>
        <w:rPr>
          <w:rFonts w:hint="eastAsia" w:ascii="宋体" w:hAnsi="宋体" w:eastAsia="宋体"/>
          <w:b/>
          <w:sz w:val="30"/>
          <w:szCs w:val="30"/>
          <w:lang w:eastAsia="zh-CN"/>
        </w:rPr>
        <w:t>征求意见</w:t>
      </w:r>
      <w:r>
        <w:rPr>
          <w:rFonts w:hint="eastAsia" w:ascii="宋体" w:hAnsi="宋体" w:eastAsia="宋体"/>
          <w:b/>
          <w:sz w:val="30"/>
          <w:szCs w:val="30"/>
        </w:rPr>
        <w:t>稿)编制说明</w:t>
      </w:r>
    </w:p>
    <w:p>
      <w:pPr/>
    </w:p>
    <w:p>
      <w:pPr>
        <w:ind w:firstLine="551" w:firstLineChars="196"/>
        <w:rPr>
          <w:b/>
          <w:sz w:val="28"/>
          <w:szCs w:val="28"/>
        </w:rPr>
      </w:pPr>
      <w:r>
        <w:rPr>
          <w:rFonts w:hint="eastAsia"/>
          <w:b/>
          <w:sz w:val="28"/>
          <w:szCs w:val="28"/>
        </w:rPr>
        <w:t>一、项目来源</w:t>
      </w:r>
    </w:p>
    <w:p>
      <w:pPr>
        <w:ind w:firstLine="560" w:firstLineChars="200"/>
        <w:rPr>
          <w:sz w:val="28"/>
          <w:szCs w:val="28"/>
        </w:rPr>
      </w:pPr>
      <w:r>
        <w:rPr>
          <w:rFonts w:hint="eastAsia"/>
          <w:sz w:val="28"/>
          <w:szCs w:val="28"/>
        </w:rPr>
        <w:t>《石油化工品物流服务规范》是根据国家发改委办公厅（发改办经贸【2014】2253号）批准列入“2014年度物流行业标准项目计划”（项目编号303-2014-001）的行业标准项目之一。该标准由中国物流与采购联合会提出、全国物流标准化技术委员会归口，由中国石化化工销售有限公司、中国物流与采购联合会危化品物流分会、中外运化工国际物流有限公司、万华化学（烟台）销售有限公司、镇海石化物流有限责任公司单位共同起草。</w:t>
      </w:r>
    </w:p>
    <w:p>
      <w:pPr>
        <w:ind w:firstLine="560" w:firstLineChars="200"/>
        <w:rPr>
          <w:sz w:val="28"/>
          <w:szCs w:val="28"/>
        </w:rPr>
      </w:pPr>
      <w:r>
        <w:rPr>
          <w:rFonts w:hint="eastAsia"/>
          <w:sz w:val="28"/>
          <w:szCs w:val="28"/>
        </w:rPr>
        <w:t>《石油化工品物流服务规范》行业标准是由主起草单位中国石化化工销售有限公司，根据我国国内主要销售和流通的石油化工产品的实际情况，充分调研分析各区域，各物流和仓储服务商的实际情况而提出，并由各起草单位共同实施的。标准规定了石油化工品物流服务的基本要求，仓储、运输与配送、货物交接、装卸与搬运、包装等作业要求，以及信息处理、风险控制、投诉处理、物流服务质量等主要评价指标。</w:t>
      </w:r>
    </w:p>
    <w:p>
      <w:pPr>
        <w:ind w:firstLine="560" w:firstLineChars="200"/>
        <w:rPr>
          <w:sz w:val="28"/>
          <w:szCs w:val="28"/>
        </w:rPr>
      </w:pPr>
      <w:r>
        <w:rPr>
          <w:rFonts w:hint="eastAsia"/>
          <w:sz w:val="28"/>
          <w:szCs w:val="28"/>
        </w:rPr>
        <w:t>本标准适用于石油化工品流通过程中的物流服务。石油化工品生产过程中涉及的物流服务可参照执行。</w:t>
      </w:r>
    </w:p>
    <w:p>
      <w:pPr>
        <w:ind w:firstLine="560" w:firstLineChars="200"/>
        <w:rPr>
          <w:sz w:val="28"/>
          <w:szCs w:val="28"/>
        </w:rPr>
      </w:pPr>
      <w:r>
        <w:rPr>
          <w:rFonts w:hint="eastAsia"/>
          <w:sz w:val="28"/>
          <w:szCs w:val="28"/>
        </w:rPr>
        <w:t>此标准为推荐性行业标准。</w:t>
      </w:r>
    </w:p>
    <w:p>
      <w:pPr>
        <w:ind w:firstLine="562" w:firstLineChars="200"/>
        <w:rPr>
          <w:b/>
          <w:sz w:val="28"/>
          <w:szCs w:val="28"/>
        </w:rPr>
      </w:pPr>
      <w:r>
        <w:rPr>
          <w:rFonts w:hint="eastAsia"/>
          <w:b/>
          <w:sz w:val="28"/>
          <w:szCs w:val="28"/>
        </w:rPr>
        <w:t>二、项目背景</w:t>
      </w:r>
    </w:p>
    <w:p>
      <w:pPr>
        <w:ind w:firstLine="420" w:firstLineChars="150"/>
        <w:rPr>
          <w:sz w:val="28"/>
          <w:szCs w:val="28"/>
        </w:rPr>
      </w:pPr>
      <w:r>
        <w:rPr>
          <w:rFonts w:hint="eastAsia"/>
          <w:sz w:val="28"/>
          <w:szCs w:val="28"/>
        </w:rPr>
        <w:t xml:space="preserve"> 目前，我国国内化工行业集中度较高，中石化作为国内最大的石油化工产品的生产和贸易商，主要产品有汽柴油、煤油、润滑油、溶剂油、石蜡、沥青、石油焦、硫磺、丙烯、聚丙烯等 。化工销售公司是中石化全资子公司，现有的物流承运商及仓储服务商212家，合计运输车辆约8000余辆，水运船舶约120艘，客户约6000多家，平均年物流费用为22亿元，在多年的工作中已经形成了一套较为完备的企业内部规定并严格在各服务商中执行，有效保障了物流运输体系的安全和高效运转，具备面向全行业推广的基础。因此，中石化化销公司于2013年底向国标委申请制定此项行业标准并获批复立项。</w:t>
      </w:r>
    </w:p>
    <w:p>
      <w:pPr>
        <w:ind w:firstLine="562" w:firstLineChars="200"/>
        <w:rPr>
          <w:b/>
          <w:sz w:val="28"/>
          <w:szCs w:val="28"/>
        </w:rPr>
      </w:pPr>
      <w:r>
        <w:rPr>
          <w:rFonts w:hint="eastAsia"/>
          <w:b/>
          <w:sz w:val="28"/>
          <w:szCs w:val="28"/>
        </w:rPr>
        <w:t>三、标准制定的目的和意义</w:t>
      </w:r>
    </w:p>
    <w:p>
      <w:pPr>
        <w:ind w:firstLine="560" w:firstLineChars="200"/>
        <w:rPr>
          <w:sz w:val="28"/>
          <w:szCs w:val="28"/>
        </w:rPr>
      </w:pPr>
      <w:r>
        <w:rPr>
          <w:rFonts w:hint="eastAsia"/>
          <w:sz w:val="28"/>
          <w:szCs w:val="28"/>
        </w:rPr>
        <w:t>石油化工品一直以来，都是公共安全事故防范的重点对象。由于其自身的特殊性质，在仓储、运输配送、装卸搬运、货物交接、包装等物流环节中，稍有疏忽就可能酿成重大事故。而这类事故又具有突发性、复杂性、激变性、连续性、扩散性、救援难度大等特点，不但会造成财产损失、影响企业生产经营秩序，还关系到人身安全和城市生态环境质量。</w:t>
      </w:r>
    </w:p>
    <w:p>
      <w:pPr>
        <w:ind w:firstLine="560" w:firstLineChars="200"/>
        <w:rPr>
          <w:sz w:val="28"/>
          <w:szCs w:val="28"/>
        </w:rPr>
      </w:pPr>
      <w:r>
        <w:rPr>
          <w:rFonts w:hint="eastAsia"/>
          <w:sz w:val="28"/>
          <w:szCs w:val="28"/>
        </w:rPr>
        <w:t>另一方面化工品物流承运商的服务能力、责任感和安全意识良莠不齐尤其是低价竞争引起的</w:t>
      </w:r>
      <w:r>
        <w:rPr>
          <w:sz w:val="28"/>
          <w:szCs w:val="28"/>
        </w:rPr>
        <w:t>“</w:t>
      </w:r>
      <w:r>
        <w:rPr>
          <w:rFonts w:hint="eastAsia"/>
          <w:sz w:val="28"/>
          <w:szCs w:val="28"/>
        </w:rPr>
        <w:t>生态恶化</w:t>
      </w:r>
      <w:r>
        <w:rPr>
          <w:sz w:val="28"/>
          <w:szCs w:val="28"/>
        </w:rPr>
        <w:t>”</w:t>
      </w:r>
      <w:r>
        <w:rPr>
          <w:rFonts w:hint="eastAsia"/>
          <w:sz w:val="28"/>
          <w:szCs w:val="28"/>
        </w:rPr>
        <w:t>，很多做普货的物流公司在设备、技术、管理和人员方面都不具备运输化工品的资质和能力，但是却通过低价竞争抢夺市场，进而影响了正规的化工品物流企业的运营，造成了巨大的社会安全隐患。</w:t>
      </w:r>
    </w:p>
    <w:p>
      <w:pPr>
        <w:ind w:firstLine="560" w:firstLineChars="200"/>
        <w:rPr>
          <w:sz w:val="28"/>
          <w:szCs w:val="28"/>
        </w:rPr>
      </w:pPr>
      <w:r>
        <w:rPr>
          <w:rFonts w:hint="eastAsia"/>
          <w:sz w:val="28"/>
          <w:szCs w:val="28"/>
        </w:rPr>
        <w:t>在上述背景下，我国急需建立系统、科学的石油化工品物流服务规范，从而为企业提供行为准则，实现石油化工品物流的安全、规范操作，将安全隐患防范于未然，一旦发生特殊情况，能采取及时有效措施，真正实现公共安全整体水平的提升，保护国家的人身财产安全，实现经济与稳定的同步发展。为与此同时，对石油化工品物流的有效管理可以提高公共警惕意识、有效降低物流成本和改善生态环境。</w:t>
      </w:r>
    </w:p>
    <w:p>
      <w:pPr>
        <w:ind w:firstLine="560" w:firstLineChars="200"/>
        <w:rPr>
          <w:sz w:val="28"/>
          <w:szCs w:val="28"/>
        </w:rPr>
      </w:pPr>
      <w:r>
        <w:rPr>
          <w:rFonts w:hint="eastAsia"/>
          <w:sz w:val="28"/>
          <w:szCs w:val="28"/>
        </w:rPr>
        <w:t>石油化工品物流服务规范标准的制定，是一项行业基础性的操作规范要求，填补了我国石油化工品物流服务标准领域的空白，同时以此项标准为基准还将延展多项细分的团体性标准。</w:t>
      </w:r>
    </w:p>
    <w:p>
      <w:pPr>
        <w:ind w:firstLine="551" w:firstLineChars="196"/>
        <w:rPr>
          <w:b/>
          <w:sz w:val="28"/>
          <w:szCs w:val="28"/>
        </w:rPr>
      </w:pPr>
      <w:r>
        <w:rPr>
          <w:rFonts w:hint="eastAsia"/>
          <w:b/>
          <w:sz w:val="28"/>
          <w:szCs w:val="28"/>
        </w:rPr>
        <w:t>四、编制原则和依据</w:t>
      </w:r>
    </w:p>
    <w:p>
      <w:pPr>
        <w:ind w:firstLine="560" w:firstLineChars="200"/>
        <w:rPr>
          <w:sz w:val="28"/>
          <w:szCs w:val="28"/>
        </w:rPr>
      </w:pPr>
      <w:r>
        <w:rPr>
          <w:rFonts w:hint="eastAsia"/>
          <w:sz w:val="28"/>
          <w:szCs w:val="28"/>
        </w:rPr>
        <w:t>本《规范》编制的原则和依据主要有五个方面：</w:t>
      </w:r>
    </w:p>
    <w:p>
      <w:pPr>
        <w:ind w:firstLine="560" w:firstLineChars="200"/>
        <w:rPr>
          <w:sz w:val="28"/>
          <w:szCs w:val="28"/>
        </w:rPr>
      </w:pPr>
      <w:r>
        <w:rPr>
          <w:rFonts w:hint="eastAsia"/>
          <w:sz w:val="28"/>
          <w:szCs w:val="28"/>
        </w:rPr>
        <w:t>1、</w:t>
      </w:r>
      <w:r>
        <w:rPr>
          <w:rFonts w:hint="eastAsia"/>
          <w:bCs/>
          <w:sz w:val="28"/>
          <w:szCs w:val="28"/>
        </w:rPr>
        <w:t>与国际标准接轨，与其他标准的协调一致</w:t>
      </w:r>
    </w:p>
    <w:p>
      <w:pPr>
        <w:ind w:firstLine="560" w:firstLineChars="200"/>
        <w:rPr>
          <w:sz w:val="28"/>
          <w:szCs w:val="28"/>
        </w:rPr>
      </w:pPr>
      <w:r>
        <w:rPr>
          <w:rFonts w:hint="eastAsia"/>
          <w:sz w:val="28"/>
          <w:szCs w:val="28"/>
        </w:rPr>
        <w:t>欧盟、北美和日本等国家在石油化工品物流服务方面有一些可以借鉴的规定，我国在此领域重点体现在政府法令、地方规定或通知及企业内部标准，未见有国家或行业标准。本规范在企业可接受范围内，在标准具体技术指标方面，尽量对接国内外企业先进标准。</w:t>
      </w:r>
    </w:p>
    <w:p>
      <w:pPr>
        <w:ind w:firstLine="560" w:firstLineChars="200"/>
        <w:rPr>
          <w:sz w:val="28"/>
          <w:szCs w:val="28"/>
        </w:rPr>
      </w:pPr>
      <w:r>
        <w:rPr>
          <w:rFonts w:hint="eastAsia"/>
          <w:sz w:val="28"/>
          <w:szCs w:val="28"/>
        </w:rPr>
        <w:t xml:space="preserve">2、从我国实际出发，促进发展的原则 </w:t>
      </w:r>
    </w:p>
    <w:p>
      <w:pPr>
        <w:rPr>
          <w:sz w:val="28"/>
          <w:szCs w:val="28"/>
        </w:rPr>
      </w:pPr>
      <w:r>
        <w:rPr>
          <w:rFonts w:hint="eastAsia"/>
          <w:sz w:val="28"/>
          <w:szCs w:val="28"/>
        </w:rPr>
        <w:t xml:space="preserve">    在标准起草之初，起草单位多次到相关企业进行调研，充分听取企业意见，在内容上认真研究企业实际操作，充分反映行业实际，做到标准为行业服务，为推动行业发展服务。</w:t>
      </w:r>
    </w:p>
    <w:p>
      <w:pPr>
        <w:ind w:firstLine="560" w:firstLineChars="200"/>
        <w:rPr>
          <w:sz w:val="28"/>
          <w:szCs w:val="28"/>
        </w:rPr>
      </w:pPr>
      <w:r>
        <w:rPr>
          <w:rFonts w:hint="eastAsia"/>
          <w:sz w:val="28"/>
          <w:szCs w:val="28"/>
        </w:rPr>
        <w:t xml:space="preserve">3、与其他标准的协调一致原则 </w:t>
      </w:r>
    </w:p>
    <w:p>
      <w:pPr>
        <w:rPr>
          <w:sz w:val="28"/>
          <w:szCs w:val="28"/>
        </w:rPr>
      </w:pPr>
      <w:r>
        <w:rPr>
          <w:rFonts w:hint="eastAsia"/>
          <w:sz w:val="28"/>
          <w:szCs w:val="28"/>
        </w:rPr>
        <w:t xml:space="preserve">    本标准在起草过程中，将充分调研国内现有运输、储存、流通加工、安全、卫生、包装和标志等国家、行业及地方标准，在内容、术语上尽量与其它标准保持协调一致。尤其是将优秀的行业或地方标准采纳到新编制的标准中。</w:t>
      </w:r>
    </w:p>
    <w:p>
      <w:pPr>
        <w:ind w:firstLine="560" w:firstLineChars="200"/>
        <w:rPr>
          <w:sz w:val="28"/>
          <w:szCs w:val="28"/>
        </w:rPr>
      </w:pPr>
      <w:r>
        <w:rPr>
          <w:rFonts w:hint="eastAsia"/>
          <w:sz w:val="28"/>
          <w:szCs w:val="28"/>
        </w:rPr>
        <w:t xml:space="preserve">4、体现石油化工品物流的特殊性 </w:t>
      </w:r>
    </w:p>
    <w:p>
      <w:pPr>
        <w:ind w:firstLine="560" w:firstLineChars="200"/>
        <w:rPr>
          <w:sz w:val="28"/>
          <w:szCs w:val="28"/>
        </w:rPr>
      </w:pPr>
      <w:r>
        <w:rPr>
          <w:rFonts w:hint="eastAsia"/>
          <w:sz w:val="28"/>
          <w:szCs w:val="28"/>
        </w:rPr>
        <w:t>界定石油化工品的范围。石油化工品是指以石油或天然气为原料,制造化学品的石油化学工业的制成品。包括</w:t>
      </w:r>
      <w:r>
        <w:rPr>
          <w:rFonts w:hint="eastAsia"/>
          <w:b/>
          <w:sz w:val="28"/>
          <w:szCs w:val="28"/>
        </w:rPr>
        <w:t>GB 13690-2009</w:t>
      </w:r>
      <w:r>
        <w:rPr>
          <w:rFonts w:hint="eastAsia"/>
          <w:sz w:val="28"/>
          <w:szCs w:val="28"/>
        </w:rPr>
        <w:t xml:space="preserve"> 《化工品分类和危险性公示》中所列的以石油或天然气为原料的化工品</w:t>
      </w:r>
    </w:p>
    <w:p>
      <w:pPr>
        <w:rPr>
          <w:sz w:val="28"/>
          <w:szCs w:val="28"/>
        </w:rPr>
      </w:pPr>
      <w:r>
        <w:rPr>
          <w:rFonts w:hint="eastAsia"/>
          <w:sz w:val="28"/>
          <w:szCs w:val="28"/>
        </w:rPr>
        <w:t>界定化工品物流的范围。本标准的拟定，将根据石油化工品的属性规定和规范相应的操作要求，实现对石油化工品物流服务的基本功能的组织和管理。</w:t>
      </w:r>
    </w:p>
    <w:p>
      <w:pPr>
        <w:ind w:firstLine="560" w:firstLineChars="200"/>
        <w:rPr>
          <w:sz w:val="28"/>
          <w:szCs w:val="28"/>
        </w:rPr>
      </w:pPr>
      <w:r>
        <w:rPr>
          <w:rFonts w:hint="eastAsia"/>
          <w:sz w:val="28"/>
          <w:szCs w:val="28"/>
        </w:rPr>
        <w:t>5、体现石油化工品物流的专业性</w:t>
      </w:r>
    </w:p>
    <w:p>
      <w:pPr>
        <w:ind w:firstLine="560" w:firstLineChars="200"/>
        <w:rPr>
          <w:sz w:val="28"/>
          <w:szCs w:val="28"/>
        </w:rPr>
      </w:pPr>
      <w:r>
        <w:rPr>
          <w:rFonts w:hint="eastAsia"/>
          <w:sz w:val="28"/>
          <w:szCs w:val="28"/>
        </w:rPr>
        <w:t>石油化工品物流规范符合</w:t>
      </w:r>
      <w:r>
        <w:rPr>
          <w:rFonts w:hint="eastAsia"/>
          <w:b/>
          <w:sz w:val="28"/>
          <w:szCs w:val="28"/>
        </w:rPr>
        <w:t>GB/T 18354</w:t>
      </w:r>
      <w:r>
        <w:rPr>
          <w:rFonts w:hint="eastAsia"/>
          <w:sz w:val="28"/>
          <w:szCs w:val="28"/>
        </w:rPr>
        <w:t xml:space="preserve"> 物流术语的规定，根据《危险化学品安全管理条例》 （中华人民共和国国务院令第591号）、</w:t>
      </w:r>
      <w:r>
        <w:rPr>
          <w:rFonts w:hint="eastAsia"/>
          <w:b/>
          <w:sz w:val="28"/>
          <w:szCs w:val="28"/>
        </w:rPr>
        <w:t>GB/T 20924-2007</w:t>
      </w:r>
      <w:r>
        <w:rPr>
          <w:rFonts w:hint="eastAsia"/>
          <w:sz w:val="28"/>
          <w:szCs w:val="28"/>
        </w:rPr>
        <w:t xml:space="preserve"> 《道路货物运输服务质量评定 》、</w:t>
      </w:r>
      <w:r>
        <w:rPr>
          <w:rFonts w:hint="eastAsia"/>
          <w:b/>
          <w:sz w:val="28"/>
          <w:szCs w:val="28"/>
        </w:rPr>
        <w:t>GB 6944-2012</w:t>
      </w:r>
      <w:r>
        <w:rPr>
          <w:rFonts w:hint="eastAsia"/>
          <w:sz w:val="28"/>
          <w:szCs w:val="28"/>
        </w:rPr>
        <w:t>《危险货物分类和品名编号》、《</w:t>
      </w:r>
      <w:r>
        <w:rPr>
          <w:sz w:val="28"/>
          <w:szCs w:val="28"/>
        </w:rPr>
        <w:fldChar w:fldCharType="begin"/>
      </w:r>
      <w:r>
        <w:rPr>
          <w:sz w:val="28"/>
          <w:szCs w:val="28"/>
        </w:rPr>
        <w:instrText xml:space="preserve"> HYPERLINK "http://www.chinasafety.gov.cn/newpage/Contents/Channel_4188/2015/0309/247041/files_founder_1579016810/2845817799.doc" \t "_self" </w:instrText>
      </w:r>
      <w:r>
        <w:rPr>
          <w:sz w:val="28"/>
          <w:szCs w:val="28"/>
        </w:rPr>
        <w:fldChar w:fldCharType="separate"/>
      </w:r>
      <w:r>
        <w:rPr>
          <w:rFonts w:hint="eastAsia"/>
          <w:sz w:val="28"/>
          <w:szCs w:val="28"/>
        </w:rPr>
        <w:t>危险化学品目录（2015版）</w:t>
      </w:r>
      <w:r>
        <w:rPr>
          <w:sz w:val="28"/>
          <w:szCs w:val="28"/>
        </w:rPr>
        <w:fldChar w:fldCharType="end"/>
      </w:r>
      <w:r>
        <w:rPr>
          <w:rFonts w:hint="eastAsia"/>
          <w:sz w:val="28"/>
          <w:szCs w:val="28"/>
        </w:rPr>
        <w:t>等相关标准规范为依据。</w:t>
      </w:r>
    </w:p>
    <w:p>
      <w:pPr>
        <w:ind w:firstLine="562" w:firstLineChars="200"/>
        <w:rPr>
          <w:b/>
          <w:color w:val="FF0000"/>
          <w:sz w:val="28"/>
          <w:szCs w:val="28"/>
        </w:rPr>
      </w:pPr>
      <w:r>
        <w:rPr>
          <w:rFonts w:hint="eastAsia"/>
          <w:b/>
          <w:color w:val="FF0000"/>
          <w:sz w:val="28"/>
          <w:szCs w:val="28"/>
        </w:rPr>
        <w:t>五、标准的研究、起草过程</w:t>
      </w:r>
    </w:p>
    <w:p>
      <w:pPr>
        <w:spacing w:line="360" w:lineRule="auto"/>
        <w:ind w:firstLine="560" w:firstLineChars="200"/>
        <w:rPr>
          <w:rFonts w:ascii="宋体" w:hAnsi="宋体"/>
          <w:sz w:val="28"/>
          <w:szCs w:val="28"/>
        </w:rPr>
      </w:pPr>
      <w:r>
        <w:rPr>
          <w:rFonts w:hint="eastAsia" w:ascii="宋体" w:hAnsi="宋体"/>
          <w:sz w:val="28"/>
          <w:szCs w:val="28"/>
        </w:rPr>
        <w:t>根据《全国物流标准专项规划》确定的计划项目，在《石油化工品物流服务规范》行业标准制定课题下达后，中石化化工销售有限公司、中物联危化品物流分会等5家单位组成标准起草工作小组。明确中石化化工销售公司为主执笔单位，负责标准初稿的起草工作。其他起草单位负责标准的调研和修订工作，危化品物流分会负责标准草稿的意见反馈收集和组织召开专家研讨会等工作。</w:t>
      </w:r>
    </w:p>
    <w:p>
      <w:pPr>
        <w:pStyle w:val="8"/>
        <w:numPr>
          <w:ilvl w:val="0"/>
          <w:numId w:val="1"/>
        </w:numPr>
        <w:spacing w:line="360" w:lineRule="auto"/>
        <w:ind w:left="0" w:firstLine="560"/>
        <w:rPr>
          <w:rFonts w:hint="eastAsia" w:ascii="宋体" w:hAnsi="宋体"/>
          <w:sz w:val="28"/>
          <w:szCs w:val="28"/>
        </w:rPr>
      </w:pPr>
      <w:r>
        <w:rPr>
          <w:rFonts w:ascii="宋体" w:hAnsi="宋体"/>
          <w:sz w:val="28"/>
          <w:szCs w:val="28"/>
        </w:rPr>
        <w:t>2013</w:t>
      </w:r>
      <w:r>
        <w:rPr>
          <w:rFonts w:hint="eastAsia" w:ascii="宋体" w:hAnsi="宋体"/>
          <w:sz w:val="28"/>
          <w:szCs w:val="28"/>
        </w:rPr>
        <w:t>年</w:t>
      </w:r>
      <w:r>
        <w:rPr>
          <w:rFonts w:ascii="宋体" w:hAnsi="宋体"/>
          <w:sz w:val="28"/>
          <w:szCs w:val="28"/>
        </w:rPr>
        <w:t>10-12</w:t>
      </w:r>
      <w:r>
        <w:rPr>
          <w:rFonts w:hint="eastAsia" w:ascii="宋体" w:hAnsi="宋体"/>
          <w:sz w:val="28"/>
          <w:szCs w:val="28"/>
        </w:rPr>
        <w:t>月，中石化化工销售公司组织各区域分销公司和物流及装备服务商进行了项目初步调研，并收集整理了各分公司和各区域物流承运商的反馈意见，并与现有企业内部各项规定进行综合比对。</w:t>
      </w:r>
    </w:p>
    <w:p>
      <w:pPr>
        <w:pStyle w:val="8"/>
        <w:numPr>
          <w:ilvl w:val="0"/>
          <w:numId w:val="1"/>
        </w:numPr>
        <w:spacing w:line="360" w:lineRule="auto"/>
        <w:ind w:left="0" w:firstLine="560"/>
        <w:rPr>
          <w:rFonts w:hint="eastAsia" w:ascii="宋体" w:hAnsi="宋体"/>
          <w:sz w:val="28"/>
          <w:szCs w:val="28"/>
        </w:rPr>
      </w:pPr>
      <w:r>
        <w:rPr>
          <w:rFonts w:ascii="宋体" w:hAnsi="宋体"/>
          <w:sz w:val="28"/>
          <w:szCs w:val="28"/>
        </w:rPr>
        <w:t>2014</w:t>
      </w:r>
      <w:r>
        <w:rPr>
          <w:rFonts w:hint="eastAsia" w:ascii="宋体" w:hAnsi="宋体"/>
          <w:sz w:val="28"/>
          <w:szCs w:val="28"/>
        </w:rPr>
        <w:t>年</w:t>
      </w:r>
      <w:r>
        <w:rPr>
          <w:rFonts w:ascii="宋体" w:hAnsi="宋体"/>
          <w:sz w:val="28"/>
          <w:szCs w:val="28"/>
        </w:rPr>
        <w:t>1</w:t>
      </w:r>
      <w:r>
        <w:rPr>
          <w:rFonts w:hint="eastAsia" w:ascii="宋体" w:hAnsi="宋体"/>
          <w:sz w:val="28"/>
          <w:szCs w:val="28"/>
        </w:rPr>
        <w:t>月，中石化化销公司与危化品物流分会相关负责人就标准的方向、内容和服务对象等问题进行了交流，标准的立项工作正式启动。</w:t>
      </w:r>
    </w:p>
    <w:p>
      <w:pPr>
        <w:pStyle w:val="8"/>
        <w:numPr>
          <w:ilvl w:val="0"/>
          <w:numId w:val="1"/>
        </w:numPr>
        <w:spacing w:line="360" w:lineRule="auto"/>
        <w:ind w:left="0" w:firstLine="560"/>
        <w:rPr>
          <w:rFonts w:hint="eastAsia"/>
          <w:sz w:val="28"/>
          <w:szCs w:val="28"/>
        </w:rPr>
      </w:pPr>
      <w:r>
        <w:rPr>
          <w:rFonts w:ascii="宋体" w:hAnsi="宋体"/>
          <w:sz w:val="28"/>
          <w:szCs w:val="28"/>
        </w:rPr>
        <w:t>2014年2</w:t>
      </w:r>
      <w:r>
        <w:rPr>
          <w:rFonts w:hint="eastAsia" w:ascii="宋体" w:hAnsi="宋体"/>
          <w:sz w:val="28"/>
          <w:szCs w:val="28"/>
        </w:rPr>
        <w:t>-4月，以化工销售有限公司调运处为主并经过多次讨论和修改完成了</w:t>
      </w:r>
      <w:r>
        <w:rPr>
          <w:rFonts w:hint="eastAsia"/>
          <w:sz w:val="28"/>
          <w:szCs w:val="28"/>
        </w:rPr>
        <w:t>《石油化工品物流服务规范》</w:t>
      </w:r>
      <w:r>
        <w:rPr>
          <w:rFonts w:hint="eastAsia" w:ascii="宋体" w:hAnsi="宋体"/>
          <w:sz w:val="28"/>
          <w:szCs w:val="28"/>
        </w:rPr>
        <w:t>行标</w:t>
      </w:r>
      <w:r>
        <w:rPr>
          <w:rFonts w:hint="eastAsia" w:ascii="宋体" w:hAnsi="宋体"/>
          <w:sz w:val="28"/>
          <w:szCs w:val="28"/>
          <w:lang w:val="en-US" w:eastAsia="zh-CN"/>
        </w:rPr>
        <w:t>草稿</w:t>
      </w:r>
      <w:r>
        <w:rPr>
          <w:rFonts w:hint="eastAsia" w:ascii="宋体" w:hAnsi="宋体"/>
          <w:sz w:val="28"/>
          <w:szCs w:val="28"/>
        </w:rPr>
        <w:t>。</w:t>
      </w:r>
    </w:p>
    <w:p>
      <w:pPr>
        <w:pStyle w:val="8"/>
        <w:numPr>
          <w:ilvl w:val="0"/>
          <w:numId w:val="1"/>
        </w:numPr>
        <w:spacing w:line="360" w:lineRule="auto"/>
        <w:ind w:left="0" w:firstLine="560"/>
        <w:rPr>
          <w:rFonts w:hint="eastAsia"/>
          <w:sz w:val="28"/>
          <w:szCs w:val="28"/>
        </w:rPr>
      </w:pPr>
      <w:r>
        <w:rPr>
          <w:rFonts w:hint="eastAsia"/>
          <w:sz w:val="28"/>
          <w:szCs w:val="28"/>
        </w:rPr>
        <w:t>2014年5月完成标准</w:t>
      </w:r>
      <w:r>
        <w:rPr>
          <w:rFonts w:hint="eastAsia"/>
          <w:sz w:val="28"/>
          <w:szCs w:val="28"/>
          <w:lang w:val="en-US" w:eastAsia="zh-CN"/>
        </w:rPr>
        <w:t>初</w:t>
      </w:r>
      <w:r>
        <w:rPr>
          <w:rFonts w:hint="eastAsia"/>
          <w:sz w:val="28"/>
          <w:szCs w:val="28"/>
        </w:rPr>
        <w:t>稿，并完成标准的</w:t>
      </w:r>
      <w:r>
        <w:rPr>
          <w:rFonts w:hint="eastAsia"/>
          <w:sz w:val="28"/>
          <w:szCs w:val="28"/>
          <w:lang w:val="en-US" w:eastAsia="zh-CN"/>
        </w:rPr>
        <w:t>编制</w:t>
      </w:r>
      <w:r>
        <w:rPr>
          <w:rFonts w:hint="eastAsia"/>
          <w:sz w:val="28"/>
          <w:szCs w:val="28"/>
        </w:rPr>
        <w:t>说明和项目建议书，提</w:t>
      </w:r>
      <w:r>
        <w:rPr>
          <w:rFonts w:hint="eastAsia"/>
          <w:sz w:val="28"/>
          <w:szCs w:val="28"/>
          <w:lang w:val="en-US" w:eastAsia="zh-CN"/>
        </w:rPr>
        <w:t>交到全国物流标准化技术委员会</w:t>
      </w:r>
      <w:r>
        <w:rPr>
          <w:rFonts w:hint="eastAsia"/>
          <w:sz w:val="28"/>
          <w:szCs w:val="28"/>
        </w:rPr>
        <w:t>。</w:t>
      </w:r>
    </w:p>
    <w:p>
      <w:pPr>
        <w:pStyle w:val="8"/>
        <w:numPr>
          <w:ilvl w:val="0"/>
          <w:numId w:val="1"/>
        </w:numPr>
        <w:spacing w:line="360" w:lineRule="auto"/>
        <w:ind w:left="0" w:firstLine="560"/>
        <w:rPr>
          <w:rFonts w:hint="eastAsia"/>
          <w:sz w:val="28"/>
          <w:szCs w:val="28"/>
        </w:rPr>
      </w:pPr>
      <w:r>
        <w:rPr>
          <w:rFonts w:hint="eastAsia"/>
          <w:sz w:val="28"/>
          <w:szCs w:val="28"/>
        </w:rPr>
        <w:t>2014年6月，全国物流标准化技术委员会在北京组织召开了“2014年拟立物流标准专家评审会”，起草小组在会上向评审专家组介绍了标准的意义和基本内容，获得评审专家的一致认同，全票通过。后期，起草小组依据立项评审会专家的建议重新修改了标准草案和项目建议书。</w:t>
      </w:r>
    </w:p>
    <w:p>
      <w:pPr>
        <w:pStyle w:val="8"/>
        <w:numPr>
          <w:ilvl w:val="0"/>
          <w:numId w:val="1"/>
        </w:numPr>
        <w:spacing w:line="360" w:lineRule="auto"/>
        <w:ind w:left="0" w:firstLine="560"/>
        <w:rPr>
          <w:rFonts w:hint="eastAsia"/>
          <w:sz w:val="28"/>
          <w:szCs w:val="28"/>
        </w:rPr>
      </w:pPr>
      <w:r>
        <w:rPr>
          <w:rFonts w:hint="eastAsia"/>
          <w:sz w:val="28"/>
          <w:szCs w:val="28"/>
        </w:rPr>
        <w:t>2014年7月成修订工作，经全国物流标准化技术委员会报送国家发展与改革委员会立项申请。</w:t>
      </w:r>
    </w:p>
    <w:p>
      <w:pPr>
        <w:pStyle w:val="8"/>
        <w:numPr>
          <w:ilvl w:val="0"/>
          <w:numId w:val="1"/>
        </w:numPr>
        <w:spacing w:line="360" w:lineRule="auto"/>
        <w:ind w:left="0" w:firstLine="560"/>
        <w:rPr>
          <w:rFonts w:hint="eastAsia"/>
          <w:sz w:val="28"/>
          <w:szCs w:val="28"/>
        </w:rPr>
      </w:pPr>
      <w:r>
        <w:rPr>
          <w:rFonts w:hint="eastAsia"/>
          <w:sz w:val="28"/>
          <w:szCs w:val="28"/>
        </w:rPr>
        <w:t>2014年9月获得国家发展与改革委员会批准立项，项目编号为303-2014-001。</w:t>
      </w:r>
    </w:p>
    <w:p>
      <w:pPr>
        <w:pStyle w:val="8"/>
        <w:numPr>
          <w:ilvl w:val="0"/>
          <w:numId w:val="1"/>
        </w:numPr>
        <w:spacing w:line="360" w:lineRule="auto"/>
        <w:ind w:left="0" w:firstLine="560"/>
        <w:rPr>
          <w:rFonts w:hint="eastAsia"/>
          <w:sz w:val="28"/>
          <w:szCs w:val="28"/>
        </w:rPr>
      </w:pPr>
      <w:r>
        <w:rPr>
          <w:rFonts w:hint="eastAsia"/>
          <w:sz w:val="28"/>
          <w:szCs w:val="28"/>
        </w:rPr>
        <w:t>2014年11月</w:t>
      </w:r>
      <w:r>
        <w:rPr>
          <w:rFonts w:hint="eastAsia"/>
          <w:sz w:val="28"/>
          <w:szCs w:val="28"/>
          <w:lang w:eastAsia="zh-CN"/>
        </w:rPr>
        <w:t>，</w:t>
      </w:r>
      <w:r>
        <w:rPr>
          <w:rFonts w:hint="eastAsia"/>
          <w:sz w:val="28"/>
          <w:szCs w:val="28"/>
        </w:rPr>
        <w:t>全国物流标准化技术委员会批复立项成功，并协定签署物流标准制（修）订项目协议书。</w:t>
      </w:r>
    </w:p>
    <w:p>
      <w:pPr>
        <w:pStyle w:val="8"/>
        <w:numPr>
          <w:ilvl w:val="0"/>
          <w:numId w:val="1"/>
        </w:numPr>
        <w:spacing w:line="360" w:lineRule="auto"/>
        <w:ind w:left="0" w:firstLine="560"/>
        <w:rPr>
          <w:rFonts w:hint="eastAsia"/>
          <w:sz w:val="28"/>
          <w:szCs w:val="28"/>
        </w:rPr>
      </w:pPr>
      <w:r>
        <w:rPr>
          <w:rFonts w:hint="eastAsia"/>
          <w:sz w:val="28"/>
          <w:szCs w:val="28"/>
        </w:rPr>
        <w:t>2015年4月，化工物流标准化工作组</w:t>
      </w:r>
      <w:r>
        <w:rPr>
          <w:rFonts w:hint="eastAsia"/>
          <w:sz w:val="28"/>
          <w:szCs w:val="28"/>
          <w:lang w:eastAsia="zh-CN"/>
        </w:rPr>
        <w:t>成立会议在济南召开，</w:t>
      </w:r>
      <w:r>
        <w:rPr>
          <w:rFonts w:hint="eastAsia"/>
          <w:sz w:val="28"/>
          <w:szCs w:val="28"/>
        </w:rPr>
        <w:t>化工物流标准化工作组</w:t>
      </w:r>
      <w:r>
        <w:rPr>
          <w:rFonts w:hint="eastAsia"/>
          <w:sz w:val="28"/>
          <w:szCs w:val="28"/>
          <w:lang w:eastAsia="zh-CN"/>
        </w:rPr>
        <w:t>宣布成立，中国石化化工销售有限公司任工作组组长，中物联危化品物流分会任常务副组长，北京交通大学交通运输学院和万华化学集团股份有限公司分别任副组长，工作组由</w:t>
      </w:r>
      <w:r>
        <w:rPr>
          <w:rFonts w:hint="eastAsia"/>
          <w:sz w:val="28"/>
          <w:szCs w:val="28"/>
          <w:lang w:val="en-US" w:eastAsia="zh-CN"/>
        </w:rPr>
        <w:t>21家化工物流企业组成。</w:t>
      </w:r>
    </w:p>
    <w:p>
      <w:pPr>
        <w:pStyle w:val="8"/>
        <w:numPr>
          <w:ilvl w:val="0"/>
          <w:numId w:val="1"/>
        </w:numPr>
        <w:spacing w:line="360" w:lineRule="auto"/>
        <w:ind w:left="0" w:firstLine="560"/>
        <w:rPr>
          <w:rFonts w:hint="eastAsia"/>
          <w:sz w:val="28"/>
          <w:szCs w:val="28"/>
        </w:rPr>
      </w:pPr>
      <w:r>
        <w:rPr>
          <w:rFonts w:hint="eastAsia"/>
          <w:sz w:val="28"/>
          <w:szCs w:val="28"/>
        </w:rPr>
        <w:t>2015年4月</w:t>
      </w:r>
      <w:r>
        <w:rPr>
          <w:rFonts w:hint="eastAsia"/>
          <w:sz w:val="28"/>
          <w:szCs w:val="28"/>
          <w:lang w:eastAsia="zh-CN"/>
        </w:rPr>
        <w:t>，全国物流标准化技术委员会与中国石化化工销售有限公司、中物联危化品物流分会、中外运化工国际物流有限公司、万华化学集团股份有限公司、镇海石化物流有限责任公司</w:t>
      </w:r>
      <w:r>
        <w:rPr>
          <w:rFonts w:hint="eastAsia"/>
          <w:sz w:val="28"/>
          <w:szCs w:val="28"/>
          <w:lang w:val="en-US" w:eastAsia="zh-CN"/>
        </w:rPr>
        <w:t>5家</w:t>
      </w:r>
      <w:r>
        <w:rPr>
          <w:rFonts w:hint="eastAsia"/>
          <w:sz w:val="28"/>
          <w:szCs w:val="28"/>
        </w:rPr>
        <w:t>起草单位成员共同出席标准启动会议</w:t>
      </w:r>
      <w:r>
        <w:rPr>
          <w:rFonts w:hint="eastAsia"/>
          <w:sz w:val="28"/>
          <w:szCs w:val="28"/>
          <w:lang w:eastAsia="zh-CN"/>
        </w:rPr>
        <w:t>。</w:t>
      </w:r>
      <w:bookmarkStart w:id="0" w:name="_GoBack"/>
      <w:bookmarkEnd w:id="0"/>
    </w:p>
    <w:p>
      <w:pPr>
        <w:pStyle w:val="8"/>
        <w:numPr>
          <w:ilvl w:val="0"/>
          <w:numId w:val="1"/>
        </w:numPr>
        <w:spacing w:line="360" w:lineRule="auto"/>
        <w:ind w:left="0" w:firstLine="560"/>
        <w:rPr>
          <w:rFonts w:hint="eastAsia"/>
          <w:sz w:val="28"/>
          <w:szCs w:val="28"/>
        </w:rPr>
      </w:pPr>
      <w:r>
        <w:rPr>
          <w:rFonts w:hint="eastAsia"/>
          <w:sz w:val="28"/>
          <w:szCs w:val="28"/>
        </w:rPr>
        <w:t>2015年5-</w:t>
      </w:r>
      <w:r>
        <w:rPr>
          <w:rFonts w:hint="eastAsia"/>
          <w:sz w:val="28"/>
          <w:szCs w:val="28"/>
          <w:lang w:val="en-US" w:eastAsia="zh-CN"/>
        </w:rPr>
        <w:t>7</w:t>
      </w:r>
      <w:r>
        <w:rPr>
          <w:rFonts w:hint="eastAsia"/>
          <w:sz w:val="28"/>
          <w:szCs w:val="28"/>
        </w:rPr>
        <w:t>月，标准起草单位各自面向国内主要石油化工品生产和物流区域开展调研并收集企业反馈意见，化工销售公司物流管理专家李熙、危化品物流分会胡岚</w:t>
      </w:r>
      <w:r>
        <w:rPr>
          <w:rFonts w:hint="eastAsia"/>
          <w:sz w:val="28"/>
          <w:szCs w:val="28"/>
          <w:lang w:eastAsia="zh-CN"/>
        </w:rPr>
        <w:t>到南京龙翔液体化工储运码头有限公司、南京盛航物流有限公司、安徽省皖江轮船运输有限公司、舟山卓远船务有限公司等</w:t>
      </w:r>
      <w:r>
        <w:rPr>
          <w:rFonts w:hint="eastAsia"/>
          <w:sz w:val="28"/>
          <w:szCs w:val="28"/>
          <w:lang w:val="en-US" w:eastAsia="zh-CN"/>
        </w:rPr>
        <w:t>20家</w:t>
      </w:r>
      <w:r>
        <w:rPr>
          <w:rFonts w:hint="eastAsia"/>
          <w:sz w:val="28"/>
          <w:szCs w:val="28"/>
          <w:lang w:eastAsia="zh-CN"/>
        </w:rPr>
        <w:t>企业进行走访调研，并</w:t>
      </w:r>
      <w:r>
        <w:rPr>
          <w:rFonts w:hint="eastAsia"/>
          <w:sz w:val="28"/>
          <w:szCs w:val="28"/>
        </w:rPr>
        <w:t>依据企业建议讨论并修改完成标准的第二稿。</w:t>
      </w:r>
    </w:p>
    <w:p>
      <w:pPr>
        <w:pStyle w:val="8"/>
        <w:numPr>
          <w:ilvl w:val="0"/>
          <w:numId w:val="1"/>
        </w:numPr>
        <w:spacing w:line="360" w:lineRule="auto"/>
        <w:ind w:left="0" w:firstLine="560"/>
        <w:rPr>
          <w:rFonts w:hint="eastAsia"/>
          <w:sz w:val="28"/>
          <w:szCs w:val="28"/>
        </w:rPr>
      </w:pPr>
      <w:r>
        <w:rPr>
          <w:rFonts w:hint="eastAsia"/>
          <w:sz w:val="28"/>
          <w:szCs w:val="28"/>
        </w:rPr>
        <w:t>2015年</w:t>
      </w:r>
      <w:r>
        <w:rPr>
          <w:rFonts w:hint="eastAsia"/>
          <w:sz w:val="28"/>
          <w:szCs w:val="28"/>
          <w:lang w:val="en-US" w:eastAsia="zh-CN"/>
        </w:rPr>
        <w:t>8</w:t>
      </w:r>
      <w:r>
        <w:rPr>
          <w:rFonts w:hint="eastAsia"/>
          <w:sz w:val="28"/>
          <w:szCs w:val="28"/>
        </w:rPr>
        <w:t>-</w:t>
      </w:r>
      <w:r>
        <w:rPr>
          <w:rFonts w:hint="eastAsia"/>
          <w:sz w:val="28"/>
          <w:szCs w:val="28"/>
          <w:lang w:val="en-US" w:eastAsia="zh-CN"/>
        </w:rPr>
        <w:t>9</w:t>
      </w:r>
      <w:r>
        <w:rPr>
          <w:rFonts w:hint="eastAsia"/>
          <w:sz w:val="28"/>
          <w:szCs w:val="28"/>
        </w:rPr>
        <w:t>月，根据调研和企业反馈意见，听取行业专家意见和建议并在此基础上完成标准的第三稿。</w:t>
      </w:r>
    </w:p>
    <w:p>
      <w:pPr>
        <w:pStyle w:val="8"/>
        <w:numPr>
          <w:ilvl w:val="0"/>
          <w:numId w:val="1"/>
        </w:numPr>
        <w:spacing w:line="360" w:lineRule="auto"/>
        <w:ind w:left="0" w:firstLine="560"/>
        <w:rPr>
          <w:rFonts w:hint="eastAsia"/>
          <w:sz w:val="28"/>
          <w:szCs w:val="28"/>
        </w:rPr>
      </w:pPr>
      <w:r>
        <w:rPr>
          <w:rFonts w:hint="eastAsia"/>
          <w:sz w:val="28"/>
          <w:szCs w:val="28"/>
        </w:rPr>
        <w:t>2015年</w:t>
      </w:r>
      <w:r>
        <w:rPr>
          <w:rFonts w:hint="eastAsia"/>
          <w:sz w:val="28"/>
          <w:szCs w:val="28"/>
          <w:lang w:val="en-US" w:eastAsia="zh-CN"/>
        </w:rPr>
        <w:t>10</w:t>
      </w:r>
      <w:r>
        <w:rPr>
          <w:rFonts w:hint="eastAsia"/>
          <w:sz w:val="28"/>
          <w:szCs w:val="28"/>
        </w:rPr>
        <w:t>-</w:t>
      </w:r>
      <w:r>
        <w:rPr>
          <w:rFonts w:hint="eastAsia"/>
          <w:sz w:val="28"/>
          <w:szCs w:val="28"/>
          <w:lang w:val="en-US" w:eastAsia="zh-CN"/>
        </w:rPr>
        <w:t>11</w:t>
      </w:r>
      <w:r>
        <w:rPr>
          <w:rFonts w:hint="eastAsia"/>
          <w:sz w:val="28"/>
          <w:szCs w:val="28"/>
        </w:rPr>
        <w:t>月，以标准的第三稿为基础，面向全国范围内相关政府部门、院校、企业单位</w:t>
      </w:r>
      <w:r>
        <w:rPr>
          <w:rFonts w:hint="eastAsia"/>
          <w:sz w:val="28"/>
          <w:szCs w:val="28"/>
          <w:lang w:val="en-US" w:eastAsia="zh-CN"/>
        </w:rPr>
        <w:t>100家左右企事业单位</w:t>
      </w:r>
      <w:r>
        <w:rPr>
          <w:rFonts w:hint="eastAsia"/>
          <w:sz w:val="28"/>
          <w:szCs w:val="28"/>
        </w:rPr>
        <w:t>开展标准的意见反馈工作，并再次根据反馈情况完成标准的修订稿。</w:t>
      </w:r>
    </w:p>
    <w:p>
      <w:pPr>
        <w:ind w:firstLine="562" w:firstLineChars="200"/>
        <w:rPr>
          <w:b/>
          <w:sz w:val="28"/>
          <w:szCs w:val="28"/>
        </w:rPr>
      </w:pPr>
      <w:r>
        <w:rPr>
          <w:rFonts w:hint="eastAsia"/>
          <w:b/>
          <w:sz w:val="28"/>
          <w:szCs w:val="28"/>
        </w:rPr>
        <w:t>六、标准主要技术指标</w:t>
      </w:r>
    </w:p>
    <w:p>
      <w:pPr>
        <w:ind w:firstLine="560" w:firstLineChars="200"/>
        <w:rPr>
          <w:sz w:val="28"/>
          <w:szCs w:val="28"/>
        </w:rPr>
      </w:pPr>
      <w:r>
        <w:rPr>
          <w:rFonts w:hint="eastAsia"/>
          <w:sz w:val="28"/>
          <w:szCs w:val="28"/>
        </w:rPr>
        <w:t>1、标准内容</w:t>
      </w:r>
    </w:p>
    <w:p>
      <w:pPr>
        <w:ind w:firstLine="420" w:firstLineChars="150"/>
        <w:rPr>
          <w:sz w:val="28"/>
          <w:szCs w:val="28"/>
        </w:rPr>
      </w:pPr>
      <w:r>
        <w:rPr>
          <w:rFonts w:hint="eastAsia"/>
          <w:sz w:val="28"/>
          <w:szCs w:val="28"/>
        </w:rPr>
        <w:t>《石油化工品物流服务规范》行业标准为推荐性标准，主要内容包括：</w:t>
      </w:r>
    </w:p>
    <w:p>
      <w:pPr>
        <w:ind w:firstLine="560" w:firstLineChars="200"/>
        <w:rPr>
          <w:sz w:val="28"/>
          <w:szCs w:val="28"/>
        </w:rPr>
      </w:pPr>
      <w:r>
        <w:rPr>
          <w:rFonts w:hint="eastAsia"/>
          <w:sz w:val="28"/>
          <w:szCs w:val="28"/>
        </w:rPr>
        <w:t>（1）封面</w:t>
      </w:r>
    </w:p>
    <w:p>
      <w:pPr>
        <w:ind w:firstLine="560" w:firstLineChars="200"/>
        <w:rPr>
          <w:sz w:val="28"/>
          <w:szCs w:val="28"/>
        </w:rPr>
      </w:pPr>
      <w:r>
        <w:rPr>
          <w:rFonts w:hint="eastAsia"/>
          <w:sz w:val="28"/>
          <w:szCs w:val="28"/>
        </w:rPr>
        <w:t>（2）目次</w:t>
      </w:r>
    </w:p>
    <w:p>
      <w:pPr>
        <w:ind w:firstLine="560" w:firstLineChars="200"/>
        <w:rPr>
          <w:sz w:val="28"/>
          <w:szCs w:val="28"/>
        </w:rPr>
      </w:pPr>
      <w:r>
        <w:rPr>
          <w:rFonts w:hint="eastAsia"/>
          <w:sz w:val="28"/>
          <w:szCs w:val="28"/>
        </w:rPr>
        <w:t>（3）前言</w:t>
      </w:r>
    </w:p>
    <w:p>
      <w:pPr>
        <w:ind w:firstLine="560" w:firstLineChars="200"/>
        <w:rPr>
          <w:sz w:val="28"/>
          <w:szCs w:val="28"/>
        </w:rPr>
      </w:pPr>
      <w:r>
        <w:rPr>
          <w:rFonts w:hint="eastAsia"/>
          <w:sz w:val="28"/>
          <w:szCs w:val="28"/>
        </w:rPr>
        <w:t>（4）标准主要内容，包括：范围、规范性引用文件、术语和定义、基本要求、仓储作业、运输与配送、装卸与搬运、货物交接、包装和服务质量主要评价指标。</w:t>
      </w:r>
    </w:p>
    <w:p>
      <w:pPr>
        <w:ind w:firstLine="560" w:firstLineChars="200"/>
        <w:rPr>
          <w:sz w:val="28"/>
          <w:szCs w:val="28"/>
        </w:rPr>
      </w:pPr>
      <w:r>
        <w:rPr>
          <w:rFonts w:hint="eastAsia"/>
          <w:sz w:val="28"/>
          <w:szCs w:val="28"/>
        </w:rPr>
        <w:t>（5）参考文献。</w:t>
      </w:r>
    </w:p>
    <w:p>
      <w:pPr>
        <w:ind w:firstLine="560" w:firstLineChars="200"/>
        <w:rPr>
          <w:sz w:val="28"/>
          <w:szCs w:val="28"/>
        </w:rPr>
      </w:pPr>
      <w:r>
        <w:rPr>
          <w:rFonts w:hint="eastAsia"/>
          <w:sz w:val="28"/>
          <w:szCs w:val="28"/>
        </w:rPr>
        <w:t>2、主要内容说明</w:t>
      </w:r>
    </w:p>
    <w:p>
      <w:pPr>
        <w:ind w:firstLine="420" w:firstLineChars="150"/>
        <w:rPr>
          <w:sz w:val="28"/>
          <w:szCs w:val="28"/>
        </w:rPr>
      </w:pPr>
      <w:r>
        <w:rPr>
          <w:rFonts w:hint="eastAsia"/>
          <w:sz w:val="28"/>
          <w:szCs w:val="28"/>
        </w:rPr>
        <w:t>（1）范围：本标准规定了石油化工品物流服务的基本要求，仓储、运输与配送、货物交接、装卸与搬运、包装等作业要求，以及信息处理、风险控制、投诉处理、物流服务质量等主要评价指标。</w:t>
      </w:r>
      <w:r>
        <w:rPr>
          <w:sz w:val="28"/>
          <w:szCs w:val="28"/>
        </w:rPr>
        <w:t xml:space="preserve">       </w:t>
      </w:r>
    </w:p>
    <w:p>
      <w:pPr>
        <w:ind w:firstLine="560" w:firstLineChars="200"/>
        <w:rPr>
          <w:sz w:val="28"/>
          <w:szCs w:val="28"/>
        </w:rPr>
      </w:pPr>
      <w:r>
        <w:rPr>
          <w:rFonts w:hint="eastAsia"/>
          <w:sz w:val="28"/>
          <w:szCs w:val="28"/>
        </w:rPr>
        <w:t>本标准适用于石油化工品流通过程中的物流服务。石油化工品生产过程中涉及的物流服务可参照执行。</w:t>
      </w:r>
    </w:p>
    <w:p>
      <w:pPr>
        <w:ind w:firstLine="420" w:firstLineChars="150"/>
        <w:rPr>
          <w:sz w:val="28"/>
          <w:szCs w:val="28"/>
        </w:rPr>
      </w:pPr>
      <w:r>
        <w:rPr>
          <w:rFonts w:hint="eastAsia"/>
          <w:sz w:val="28"/>
          <w:szCs w:val="28"/>
        </w:rPr>
        <w:t>（2）规范性引用文件：本标准的拟定参考了相关国家标准</w:t>
      </w:r>
      <w:r>
        <w:rPr>
          <w:sz w:val="28"/>
          <w:szCs w:val="28"/>
        </w:rPr>
        <w:t>13</w:t>
      </w:r>
      <w:r>
        <w:rPr>
          <w:rFonts w:hint="eastAsia"/>
          <w:sz w:val="28"/>
          <w:szCs w:val="28"/>
        </w:rPr>
        <w:t>项，地方和行业标准</w:t>
      </w:r>
      <w:r>
        <w:rPr>
          <w:sz w:val="28"/>
          <w:szCs w:val="28"/>
        </w:rPr>
        <w:t>3</w:t>
      </w:r>
      <w:r>
        <w:rPr>
          <w:rFonts w:hint="eastAsia"/>
          <w:sz w:val="28"/>
          <w:szCs w:val="28"/>
        </w:rPr>
        <w:t>项，相关法令</w:t>
      </w:r>
      <w:r>
        <w:rPr>
          <w:sz w:val="28"/>
          <w:szCs w:val="28"/>
        </w:rPr>
        <w:t>2</w:t>
      </w:r>
      <w:r>
        <w:rPr>
          <w:rFonts w:hint="eastAsia"/>
          <w:sz w:val="28"/>
          <w:szCs w:val="28"/>
        </w:rPr>
        <w:t>项，涉及的术语和标示性要求均与国家现有标准相一致</w:t>
      </w:r>
    </w:p>
    <w:p>
      <w:pPr>
        <w:ind w:firstLine="420" w:firstLineChars="150"/>
        <w:rPr>
          <w:sz w:val="28"/>
          <w:szCs w:val="28"/>
        </w:rPr>
      </w:pPr>
      <w:r>
        <w:rPr>
          <w:rFonts w:hint="eastAsia"/>
          <w:sz w:val="28"/>
          <w:szCs w:val="28"/>
        </w:rPr>
        <w:t>（3）术语和定义：</w:t>
      </w:r>
      <w:r>
        <w:rPr>
          <w:rFonts w:hint="eastAsia"/>
          <w:b/>
          <w:sz w:val="28"/>
          <w:szCs w:val="28"/>
        </w:rPr>
        <w:t>GB/T 18354</w:t>
      </w:r>
      <w:r>
        <w:rPr>
          <w:rFonts w:hint="eastAsia"/>
          <w:sz w:val="28"/>
          <w:szCs w:val="28"/>
        </w:rPr>
        <w:t xml:space="preserve">界定的以及下列术语和定义适用于本文件。 </w:t>
      </w:r>
    </w:p>
    <w:p>
      <w:pPr>
        <w:ind w:firstLine="420" w:firstLineChars="150"/>
        <w:rPr>
          <w:sz w:val="28"/>
          <w:szCs w:val="28"/>
        </w:rPr>
      </w:pPr>
      <w:r>
        <w:rPr>
          <w:rFonts w:hint="eastAsia"/>
          <w:sz w:val="28"/>
          <w:szCs w:val="28"/>
        </w:rPr>
        <w:t>本标准中定义了两个术语</w:t>
      </w:r>
    </w:p>
    <w:p>
      <w:pPr>
        <w:ind w:firstLine="420" w:firstLineChars="150"/>
        <w:rPr>
          <w:sz w:val="28"/>
          <w:szCs w:val="28"/>
        </w:rPr>
      </w:pPr>
      <w:r>
        <w:rPr>
          <w:rFonts w:hint="eastAsia"/>
          <w:sz w:val="28"/>
          <w:szCs w:val="28"/>
        </w:rPr>
        <w:t xml:space="preserve">石油化工产品 </w:t>
      </w:r>
      <w:r>
        <w:rPr>
          <w:sz w:val="28"/>
          <w:szCs w:val="28"/>
        </w:rPr>
        <w:t>petrochemicals</w:t>
      </w:r>
      <w:r>
        <w:rPr>
          <w:rFonts w:hint="eastAsia"/>
          <w:sz w:val="28"/>
          <w:szCs w:val="28"/>
        </w:rPr>
        <w:t>：简称石化产品</w:t>
      </w:r>
      <w:r>
        <w:rPr>
          <w:sz w:val="28"/>
          <w:szCs w:val="28"/>
        </w:rPr>
        <w:t>,</w:t>
      </w:r>
      <w:r>
        <w:rPr>
          <w:rFonts w:hint="eastAsia"/>
          <w:sz w:val="28"/>
          <w:szCs w:val="28"/>
        </w:rPr>
        <w:t>是指以石油或天然气为原料</w:t>
      </w:r>
      <w:r>
        <w:rPr>
          <w:sz w:val="28"/>
          <w:szCs w:val="28"/>
        </w:rPr>
        <w:t>,</w:t>
      </w:r>
      <w:r>
        <w:rPr>
          <w:rFonts w:hint="eastAsia"/>
          <w:sz w:val="28"/>
          <w:szCs w:val="28"/>
        </w:rPr>
        <w:t>制造化学品的石油化学工业的制成品。</w:t>
      </w:r>
    </w:p>
    <w:p>
      <w:pPr>
        <w:ind w:firstLine="420" w:firstLineChars="150"/>
        <w:rPr>
          <w:sz w:val="28"/>
          <w:szCs w:val="28"/>
        </w:rPr>
      </w:pPr>
      <w:r>
        <w:rPr>
          <w:rFonts w:hint="eastAsia"/>
          <w:sz w:val="28"/>
          <w:szCs w:val="28"/>
        </w:rPr>
        <w:t>化工品物流</w:t>
      </w:r>
      <w:r>
        <w:rPr>
          <w:sz w:val="28"/>
          <w:szCs w:val="28"/>
        </w:rPr>
        <w:t xml:space="preserve"> chemical logistics:</w:t>
      </w:r>
      <w:r>
        <w:rPr>
          <w:rFonts w:hint="eastAsia"/>
          <w:sz w:val="28"/>
          <w:szCs w:val="28"/>
        </w:rPr>
        <w:t>依托相应的物流设施设备、技术和物流管理信息系统，根据实际需要，完成对石油化工品仓储、运输与配送、货物交接、装卸与搬运、包装、信息处理等基本功能的组织与管理。</w:t>
      </w:r>
    </w:p>
    <w:p>
      <w:pPr>
        <w:ind w:firstLine="420" w:firstLineChars="150"/>
        <w:rPr>
          <w:sz w:val="28"/>
          <w:szCs w:val="28"/>
        </w:rPr>
      </w:pPr>
      <w:r>
        <w:rPr>
          <w:rFonts w:hint="eastAsia"/>
          <w:sz w:val="28"/>
          <w:szCs w:val="28"/>
        </w:rPr>
        <w:t>（4）基本要求</w:t>
      </w:r>
    </w:p>
    <w:p>
      <w:pPr>
        <w:ind w:firstLine="560" w:firstLineChars="200"/>
        <w:rPr>
          <w:sz w:val="28"/>
          <w:szCs w:val="28"/>
        </w:rPr>
      </w:pPr>
      <w:r>
        <w:rPr>
          <w:rFonts w:hint="eastAsia"/>
          <w:sz w:val="28"/>
          <w:szCs w:val="28"/>
        </w:rPr>
        <w:t>1）管理：应具有从事石油化工品物流服务相适应的组织机构,应具有石油化工品物流服务质量、安全、环保保障体系,应具有石油化工品物流服务流程管理和作业规程,应具有消防、防盗、交通和预防灾害性天气等安全管理制度,应具有重特大事件应急预案。</w:t>
      </w:r>
    </w:p>
    <w:p>
      <w:pPr>
        <w:ind w:firstLine="560" w:firstLineChars="200"/>
        <w:rPr>
          <w:sz w:val="28"/>
          <w:szCs w:val="28"/>
        </w:rPr>
      </w:pPr>
      <w:r>
        <w:rPr>
          <w:rFonts w:hint="eastAsia"/>
          <w:sz w:val="28"/>
          <w:szCs w:val="28"/>
        </w:rPr>
        <w:t>2）人员和组织：应具有从事石油化工品物流服务的岗位人员,石油化工品物流从业人员需定期培训合格后上岗，并持有国家相关主管部门发放的安全资格证</w:t>
      </w:r>
    </w:p>
    <w:p>
      <w:pPr>
        <w:ind w:firstLine="560" w:firstLineChars="200"/>
        <w:rPr>
          <w:sz w:val="28"/>
          <w:szCs w:val="28"/>
        </w:rPr>
      </w:pPr>
      <w:r>
        <w:rPr>
          <w:rFonts w:hint="eastAsia"/>
          <w:sz w:val="28"/>
          <w:szCs w:val="28"/>
        </w:rPr>
        <w:t>3）设备设施：应具备与</w:t>
      </w:r>
      <w:r>
        <w:rPr>
          <w:rFonts w:hint="eastAsia"/>
          <w:b/>
          <w:sz w:val="28"/>
          <w:szCs w:val="28"/>
        </w:rPr>
        <w:t>GB 13690-2009</w:t>
      </w:r>
      <w:r>
        <w:rPr>
          <w:rFonts w:hint="eastAsia"/>
          <w:sz w:val="28"/>
          <w:szCs w:val="28"/>
        </w:rPr>
        <w:t>之要求分类相适应的石油化工品仓储、运输与配送、货物交接、装卸与搬运、包装等设施设备,应具备石油化工品装卸运输的作业场所、污水处理系统和装卸实施能力,应有消除因自身挥发而产生的废气和其它污染或影响的装置，应符合国家安全管理规定,满足节能、环保的要求,对需要保温和带压存储或运输的石油化工品，应有温度记录及报警装置。计量器具应定期校验。温度和压力自动监测布点应经过验证，符合石油化工品储存和运输要求,应配备有效的通讯工具.</w:t>
      </w:r>
    </w:p>
    <w:p>
      <w:pPr>
        <w:ind w:firstLine="560" w:firstLineChars="200"/>
        <w:rPr>
          <w:sz w:val="28"/>
          <w:szCs w:val="28"/>
        </w:rPr>
      </w:pPr>
      <w:r>
        <w:rPr>
          <w:rFonts w:hint="eastAsia"/>
          <w:sz w:val="28"/>
          <w:szCs w:val="28"/>
        </w:rPr>
        <w:t>4）信息服务：应对委托方提供的单据和委托人身份信息，审核其合法性、有效性及内容的准确、完整性，确认无误后执行,单据信息传输与管理,根据委托方要求，应准确、完整地向委托方提供石油化工品物流过程数据，并及时通报各种意外事件的相关信息,单据应填写规范、完整、准确、清晰，按时存档，并保证单据、信息、资料的保密和安全。</w:t>
      </w:r>
    </w:p>
    <w:p>
      <w:pPr>
        <w:ind w:firstLine="560" w:firstLineChars="200"/>
        <w:rPr>
          <w:sz w:val="28"/>
          <w:szCs w:val="28"/>
        </w:rPr>
      </w:pPr>
      <w:r>
        <w:rPr>
          <w:rFonts w:hint="eastAsia"/>
          <w:sz w:val="28"/>
          <w:szCs w:val="28"/>
        </w:rPr>
        <w:t>5）信息追溯：石油化工品物流服务过程中采集、处理、存储、交换的信息，应符合国家对石油化工品物流的管理规定，并应能满足监管要求,石油化工品物流单据和货物交接等各类记录应至少保留三年。</w:t>
      </w:r>
    </w:p>
    <w:p>
      <w:pPr>
        <w:ind w:firstLine="560" w:firstLineChars="200"/>
        <w:rPr>
          <w:sz w:val="28"/>
          <w:szCs w:val="28"/>
        </w:rPr>
      </w:pPr>
      <w:r>
        <w:rPr>
          <w:rFonts w:hint="eastAsia"/>
          <w:sz w:val="28"/>
          <w:szCs w:val="28"/>
        </w:rPr>
        <w:t>6）风险控制：存放液体、气体产品的每个容器应有明显标识并记录；存放固体产品的包装应标识生产批次和生产企业并记录。应具有保障储存、配送、运输各环节的应急预案。宜采取存货保险、财产保险、运输保险等有效控制风险的措施。物流过程中发生突发事件后，现场有关人员应当立即向委托方、受托方负责人报告。发生突发事件时，应启用储备的应急救援物资，必要时应借用其他的物资、设备、设施、工具。应实施医疗救护和卫生防疫以及其他保障措施。</w:t>
      </w:r>
    </w:p>
    <w:p>
      <w:pPr>
        <w:ind w:firstLine="560" w:firstLineChars="200"/>
        <w:rPr>
          <w:sz w:val="28"/>
          <w:szCs w:val="28"/>
        </w:rPr>
      </w:pPr>
      <w:r>
        <w:rPr>
          <w:rFonts w:hint="eastAsia"/>
          <w:sz w:val="28"/>
          <w:szCs w:val="28"/>
        </w:rPr>
        <w:t>7）投诉处理：应主动联系委托方需求，在沟通方法、沟通内容、沟通频率、沟通态度和客户满意度测量方面提出要求。投诉处理应符合</w:t>
      </w:r>
      <w:r>
        <w:rPr>
          <w:rFonts w:hint="eastAsia"/>
          <w:b/>
          <w:sz w:val="28"/>
          <w:szCs w:val="28"/>
        </w:rPr>
        <w:t>GB/T 19012-2008</w:t>
      </w:r>
      <w:r>
        <w:rPr>
          <w:rFonts w:hint="eastAsia"/>
          <w:sz w:val="28"/>
          <w:szCs w:val="28"/>
        </w:rPr>
        <w:t>的规定。</w:t>
      </w:r>
    </w:p>
    <w:p>
      <w:pPr>
        <w:ind w:firstLine="551" w:firstLineChars="196"/>
        <w:rPr>
          <w:b/>
          <w:sz w:val="28"/>
          <w:szCs w:val="28"/>
        </w:rPr>
      </w:pPr>
      <w:r>
        <w:rPr>
          <w:rFonts w:hint="eastAsia"/>
          <w:b/>
          <w:sz w:val="28"/>
          <w:szCs w:val="28"/>
        </w:rPr>
        <w:t>六、标准的实施建议</w:t>
      </w:r>
    </w:p>
    <w:p>
      <w:pPr>
        <w:ind w:firstLine="560" w:firstLineChars="200"/>
        <w:rPr>
          <w:sz w:val="28"/>
          <w:szCs w:val="28"/>
        </w:rPr>
      </w:pPr>
      <w:r>
        <w:rPr>
          <w:rFonts w:hint="eastAsia"/>
          <w:sz w:val="28"/>
          <w:szCs w:val="28"/>
        </w:rPr>
        <w:t>1、本标准是石油化工品物流服务的管理性标准，也是落实化工物流行业安全、绿色、高效的目标的保障。建议作为推荐性行业标准发布并实施。</w:t>
      </w:r>
    </w:p>
    <w:p>
      <w:pPr>
        <w:ind w:firstLine="560" w:firstLineChars="200"/>
        <w:rPr>
          <w:sz w:val="28"/>
          <w:szCs w:val="28"/>
        </w:rPr>
      </w:pPr>
      <w:r>
        <w:rPr>
          <w:rFonts w:hint="eastAsia"/>
          <w:sz w:val="28"/>
          <w:szCs w:val="28"/>
        </w:rPr>
        <w:t>2、石油化工企业与行业协会是标准贯彻的主体。中国物流与采购联合会危化品物流分会应积极开展标准宣贯活动，通过会议、研讨、解读、培训以及发放标准、教材等方式大力宣传，共同推进本标准的实施。</w:t>
      </w:r>
    </w:p>
    <w:p>
      <w:pPr>
        <w:ind w:firstLine="549" w:firstLineChars="196"/>
        <w:rPr>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modern"/>
    <w:pitch w:val="default"/>
    <w:sig w:usb0="A00002EF" w:usb1="4000207B" w:usb2="00000000" w:usb3="00000000" w:csb0="2000019F" w:csb1="00000000"/>
  </w:font>
  <w:font w:name="MS Gothic">
    <w:panose1 w:val="020B0609070205080204"/>
    <w:charset w:val="80"/>
    <w:family w:val="roma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创艺简黑体">
    <w:panose1 w:val="00000000000000000000"/>
    <w:charset w:val="00"/>
    <w:family w:val="auto"/>
    <w:pitch w:val="default"/>
    <w:sig w:usb0="00000000" w:usb1="00000000" w:usb2="00000000" w:usb3="00000000" w:csb0="00000000" w:csb1="00000000"/>
  </w:font>
  <w:font w:name="Verdana">
    <w:panose1 w:val="020B0604030504040204"/>
    <w:charset w:val="00"/>
    <w:family w:val="modern"/>
    <w:pitch w:val="default"/>
    <w:sig w:usb0="A10006FF" w:usb1="4000205B" w:usb2="00000010" w:usb3="00000000" w:csb0="2000019F" w:csb1="00000000"/>
  </w:font>
  <w:font w:name="Cambria Math">
    <w:panose1 w:val="02040503050406030204"/>
    <w:charset w:val="00"/>
    <w:family w:val="decorative"/>
    <w:pitch w:val="default"/>
    <w:sig w:usb0="E00002FF" w:usb1="42002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MS Gothic">
    <w:panose1 w:val="020B0609070205080204"/>
    <w:charset w:val="80"/>
    <w:family w:val="swiss"/>
    <w:pitch w:val="default"/>
    <w:sig w:usb0="E00002FF" w:usb1="6AC7FDFB" w:usb2="00000012" w:usb3="00000000" w:csb0="4002009F" w:csb1="DFD70000"/>
  </w:font>
  <w:font w:name="MS Mincho">
    <w:panose1 w:val="02020609040205080304"/>
    <w:charset w:val="80"/>
    <w:family w:val="swiss"/>
    <w:pitch w:val="default"/>
    <w:sig w:usb0="E00002FF" w:usb1="6AC7FDFB" w:usb2="00000012" w:usb3="00000000" w:csb0="4002009F" w:csb1="DFD70000"/>
  </w:font>
  <w:font w:name="Verdana">
    <w:panose1 w:val="020B0604030504040204"/>
    <w:charset w:val="00"/>
    <w:family w:val="decorative"/>
    <w:pitch w:val="default"/>
    <w:sig w:usb0="A10006FF" w:usb1="4000205B" w:usb2="00000010" w:usb3="00000000" w:csb0="2000019F" w:csb1="00000000"/>
  </w:font>
  <w:font w:name="Cambria Math">
    <w:panose1 w:val="02040503050406030204"/>
    <w:charset w:val="00"/>
    <w:family w:val="modern"/>
    <w:pitch w:val="default"/>
    <w:sig w:usb0="E00002FF" w:usb1="420024FF" w:usb2="00000000" w:usb3="00000000" w:csb0="2000019F" w:csb1="0000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fldChar w:fldCharType="begin"/>
    </w:r>
    <w:r>
      <w:instrText xml:space="preserve">PAGE   \* MERGEFORMAT</w:instrText>
    </w:r>
    <w:r>
      <w:fldChar w:fldCharType="separate"/>
    </w:r>
    <w:r>
      <w:rPr>
        <w:lang w:val="zh-CN"/>
      </w:rPr>
      <w:t>9</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67412828">
    <w:nsid w:val="7B3A375C"/>
    <w:multiLevelType w:val="multilevel"/>
    <w:tmpl w:val="7B3A375C"/>
    <w:lvl w:ilvl="0" w:tentative="1">
      <w:start w:val="1"/>
      <w:numFmt w:val="chineseCountingThousand"/>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20674128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F4E9D"/>
    <w:rsid w:val="00050299"/>
    <w:rsid w:val="000739B2"/>
    <w:rsid w:val="000C6706"/>
    <w:rsid w:val="0016275B"/>
    <w:rsid w:val="00240B82"/>
    <w:rsid w:val="0024382F"/>
    <w:rsid w:val="0038726F"/>
    <w:rsid w:val="003F1427"/>
    <w:rsid w:val="00421BB7"/>
    <w:rsid w:val="00506EA0"/>
    <w:rsid w:val="00540D96"/>
    <w:rsid w:val="00567CF0"/>
    <w:rsid w:val="0065640F"/>
    <w:rsid w:val="006E3E07"/>
    <w:rsid w:val="007130AF"/>
    <w:rsid w:val="00786D4F"/>
    <w:rsid w:val="007E3698"/>
    <w:rsid w:val="00803F80"/>
    <w:rsid w:val="00881C91"/>
    <w:rsid w:val="008B2198"/>
    <w:rsid w:val="008D20E8"/>
    <w:rsid w:val="008E443C"/>
    <w:rsid w:val="00906395"/>
    <w:rsid w:val="009152B3"/>
    <w:rsid w:val="00984073"/>
    <w:rsid w:val="00A37376"/>
    <w:rsid w:val="00A43F7D"/>
    <w:rsid w:val="00A56420"/>
    <w:rsid w:val="00AC667B"/>
    <w:rsid w:val="00AD3149"/>
    <w:rsid w:val="00C37A35"/>
    <w:rsid w:val="00C40710"/>
    <w:rsid w:val="00C76F99"/>
    <w:rsid w:val="00D06367"/>
    <w:rsid w:val="00D33912"/>
    <w:rsid w:val="00D379CC"/>
    <w:rsid w:val="00D714B1"/>
    <w:rsid w:val="00DC443D"/>
    <w:rsid w:val="00DD4BB2"/>
    <w:rsid w:val="00DF4E9D"/>
    <w:rsid w:val="00E62FE1"/>
    <w:rsid w:val="00ED3F48"/>
    <w:rsid w:val="00F31523"/>
    <w:rsid w:val="00F70AB5"/>
    <w:rsid w:val="00FC6FA2"/>
    <w:rsid w:val="00FF5E9F"/>
    <w:rsid w:val="02A23E5E"/>
    <w:rsid w:val="03CB2647"/>
    <w:rsid w:val="045C66B2"/>
    <w:rsid w:val="05B16FE4"/>
    <w:rsid w:val="06B1240A"/>
    <w:rsid w:val="0A5E508E"/>
    <w:rsid w:val="0ABD2EA9"/>
    <w:rsid w:val="104457BF"/>
    <w:rsid w:val="105C2E66"/>
    <w:rsid w:val="10B647F9"/>
    <w:rsid w:val="11DE1CDD"/>
    <w:rsid w:val="120D282C"/>
    <w:rsid w:val="12876C72"/>
    <w:rsid w:val="13251FF4"/>
    <w:rsid w:val="13FB45D6"/>
    <w:rsid w:val="145923F1"/>
    <w:rsid w:val="14F70FF5"/>
    <w:rsid w:val="167C6BF3"/>
    <w:rsid w:val="19F1171D"/>
    <w:rsid w:val="1C61021D"/>
    <w:rsid w:val="1D393CA8"/>
    <w:rsid w:val="1DA93A37"/>
    <w:rsid w:val="1F435D57"/>
    <w:rsid w:val="20664BB5"/>
    <w:rsid w:val="20A86923"/>
    <w:rsid w:val="22923EC5"/>
    <w:rsid w:val="24046325"/>
    <w:rsid w:val="27C17045"/>
    <w:rsid w:val="28364A85"/>
    <w:rsid w:val="29E25DC6"/>
    <w:rsid w:val="2CEF21C5"/>
    <w:rsid w:val="2EB156AA"/>
    <w:rsid w:val="300262D0"/>
    <w:rsid w:val="33F7044F"/>
    <w:rsid w:val="38111509"/>
    <w:rsid w:val="38D5034D"/>
    <w:rsid w:val="39BB7346"/>
    <w:rsid w:val="3BA44C68"/>
    <w:rsid w:val="3ED1739E"/>
    <w:rsid w:val="3F2C4235"/>
    <w:rsid w:val="40E16D7E"/>
    <w:rsid w:val="446012BE"/>
    <w:rsid w:val="49A52D5F"/>
    <w:rsid w:val="4ABF6D2F"/>
    <w:rsid w:val="4EC201C3"/>
    <w:rsid w:val="4EFA3BA1"/>
    <w:rsid w:val="4F573F3A"/>
    <w:rsid w:val="505B45AE"/>
    <w:rsid w:val="51291C37"/>
    <w:rsid w:val="532B0103"/>
    <w:rsid w:val="545333E8"/>
    <w:rsid w:val="549902D9"/>
    <w:rsid w:val="58951DE3"/>
    <w:rsid w:val="592616D2"/>
    <w:rsid w:val="5A3B5997"/>
    <w:rsid w:val="5B3D683F"/>
    <w:rsid w:val="5B8646B4"/>
    <w:rsid w:val="5C59248E"/>
    <w:rsid w:val="5D3E561D"/>
    <w:rsid w:val="5F1C681A"/>
    <w:rsid w:val="5FA131F0"/>
    <w:rsid w:val="614B322B"/>
    <w:rsid w:val="630C6A8F"/>
    <w:rsid w:val="64D272F5"/>
    <w:rsid w:val="66680690"/>
    <w:rsid w:val="68723593"/>
    <w:rsid w:val="693F23B7"/>
    <w:rsid w:val="6D031B69"/>
    <w:rsid w:val="6E617526"/>
    <w:rsid w:val="6E7B00D0"/>
    <w:rsid w:val="6F177F4F"/>
    <w:rsid w:val="722B755C"/>
    <w:rsid w:val="73082922"/>
    <w:rsid w:val="7DAC213C"/>
    <w:rsid w:val="7FC811B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0000FF"/>
      <w:u w:val="single"/>
    </w:rPr>
  </w:style>
  <w:style w:type="paragraph" w:customStyle="1" w:styleId="8">
    <w:name w:val="List Paragraph"/>
    <w:basedOn w:val="1"/>
    <w:qFormat/>
    <w:uiPriority w:val="34"/>
    <w:pPr>
      <w:ind w:firstLine="420" w:firstLineChars="200"/>
    </w:p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747</Words>
  <Characters>4263</Characters>
  <Lines>35</Lines>
  <Paragraphs>9</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2014-05-29T02:00:00Z</dcterms:created>
  <dc:creator>sunshine</dc:creator>
  <cp:lastModifiedBy>liry</cp:lastModifiedBy>
  <dcterms:modified xsi:type="dcterms:W3CDTF">2015-11-09T06:54:39Z</dcterms:modified>
  <dc:title>《石油化工品物流服务规范》行标  (征求意见稿)编制说明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